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Proposal for Child Safety in AI Services</w:t>
      </w:r>
    </w:p>
    <w:p>
      <w:pPr>
        <w:pStyle w:val="Subtitle"/>
      </w:pPr>
      <w:r>
        <w:t>Parental notification privacy and community support</w:t>
      </w:r>
    </w:p>
    <w:p>
      <w:r>
        <w:t>Submitted by Michael Simonson • Governing for Life • October 2 2026</w:t>
      </w:r>
    </w:p>
    <w:p>
      <w:r>
        <w:t>To AI company leaders and government officials</w:t>
      </w:r>
    </w:p>
    <w:p>
      <w:r>
        <w:t>I ask you to develop and independently evaluate a child safety system that combines caregiver permission, limited safety notifications, qualified human review, and practical family support. Its purpose should be the highest and greatest good of the children and families concerned: preventing harm while protecting dignity, privacy, learning, and access to help.</w:t>
      </w:r>
    </w:p>
    <w:p>
      <w:pPr>
        <w:pStyle w:val="Heading1"/>
      </w:pPr>
      <w:r>
        <w:t>A parent perspective on child safety</w:t>
      </w:r>
    </w:p>
    <w:p>
      <w:r>
        <w:t>If I were caring for a troubled child, I would want to know when their conversations with an AI raised concerns about serious harm to themselves or someone else. I would also want a limited notice when the subject arose in school research, so I could ask about the assignment and understand what my child was learning. A notice would be an invitation to a conversation, not a finding that my child had done something wrong.</w:t>
      </w:r>
    </w:p>
    <w:p>
      <w:r>
        <w:t>A child who feels lonely, insecure, or misunderstood needs dependable human connection. Device limits can create time for that connection, but families also need help understanding why a child withdraws. The proposed system should make it easier to listen, offer support, and involve appropriate people when needed.</w:t>
      </w:r>
    </w:p>
    <w:p>
      <w:pPr>
        <w:pStyle w:val="Heading1"/>
      </w:pPr>
      <w:r>
        <w:t>A shared responsibility</w:t>
      </w:r>
    </w:p>
    <w:p>
      <w:r>
        <w:t>Children’s well-being is a responsibility shared by caregivers, technology providers, schools, communities, and public authorities. Companies should fund effective safeguards for their services. Governments should establish enforceable protections and provide accessible support. Families should agree to participate, without being expected to interpret complex safety assessments alone.</w:t>
      </w:r>
    </w:p>
    <w:p>
      <w:r>
        <w:t>This is a policy proposal for development and testing. It does not claim that AI can reliably determine intent, diagnose a child, establish neglect, or guarantee protection. Any implementation would require jurisdiction-specific legal and child safeguarding review.</w:t>
      </w:r>
    </w:p>
    <w:p>
      <w:r>
        <w:br w:type="page"/>
      </w:r>
    </w:p>
    <w:p>
      <w:pPr>
        <w:pStyle w:val="Heading1"/>
      </w:pPr>
      <w:r>
        <w:t>Enrollment and clear expectations</w:t>
      </w:r>
    </w:p>
    <w:p>
      <w:r>
        <w:t>For accounts intended for children below the applicable age of independent consent, I recommend verified permission from a legally authorized caregiver. The platform should confirm contact methods and explain the agreement in accessible language. It should collect only the information needed for verification, with suitable options for foster care, guardianship, and families without standard identity documents.</w:t>
      </w:r>
    </w:p>
    <w:p>
      <w:r>
        <w:t>The agreement should specify notification categories, response expectations, reminder procedures, possible account restrictions, and the grounds for referral outside the platform. A caregiver who declines the required arrangement could not activate that child account. Separate, legally appropriate access to confidential crisis and abuse support should remain available.</w:t>
      </w:r>
    </w:p>
    <w:p>
      <w:r>
        <w:t>The child should receive an age-appropriate explanation before using the account: ordinary conversations are not routinely shared with the caregiver; specified serious-harm topics may generate limited notices, including school research; and credible danger may require further help. The explanation must identify who can review information and the limits of confidentiality. It must not promise that only proven danger will trigger a notice.</w:t>
      </w:r>
    </w:p>
    <w:p>
      <w:pPr>
        <w:pStyle w:val="Heading1"/>
      </w:pPr>
      <w:r>
        <w:t>Three levels of notification</w:t>
      </w:r>
    </w:p>
    <w:p>
      <w:r>
        <w:t>Educational or contextual notice. A clearly explained, limited set of serious-harm subjects could generate a topic notice, even when the child identifies a school assignment. The notice should label that context and avoid suggesting intent. General history, health education, or every mention of death should not automatically generate alerts. Nonurgent notices could be grouped to reduce overload.</w:t>
      </w:r>
    </w:p>
    <w:p>
      <w:r>
        <w:t>Safety concern. Evidence suggesting personal distress, coercion, exploitation, or possible intent should enter a trained review process. A notification should describe the concern, relevant context, uncertainty, and a suggested next step. AI should not label a child dangerous based on a keyword, identity, belief, or isolated question.</w:t>
      </w:r>
    </w:p>
    <w:p>
      <w:r>
        <w:t>Urgent danger. A credible indication of imminent serious harm should receive immediate safeguarding attention. A staffed emergency process should determine appropriate protective action; it must not wait for a caregiver to click an acknowledgment. The platform should support the child and avoid instructions that facilitate harm.</w:t>
      </w:r>
    </w:p>
    <w:p>
      <w:pPr>
        <w:pStyle w:val="Heading1"/>
      </w:pPr>
      <w:r>
        <w:t>Limited disclosure</w:t>
      </w:r>
    </w:p>
    <w:p>
      <w:r>
        <w:t>Caregivers should receive a short explanation and only the relevant excerpt when necessary. Whole conversation histories should not become routinely accessible. The child should be able to clarify context and challenge a mistaken notice. Human review should be available for disputed or consequential decisions.</w:t>
      </w:r>
    </w:p>
    <w:p>
      <w:r>
        <w:br w:type="page"/>
      </w:r>
    </w:p>
    <w:p>
      <w:pPr>
        <w:pStyle w:val="Heading1"/>
      </w:pPr>
      <w:r>
        <w:t>Caregiver response and unresolved concerns</w:t>
      </w:r>
    </w:p>
    <w:p>
      <w:r>
        <w:t>At enrollment, caregivers should accept a duty to acknowledge designated notices and consider the recommended follow-up. The platform should offer a simple secure response, accessible formats, alternate contact methods, and the ability to explain an interruption such as illness. Response periods should depend on urgency and be established with safeguarding professionals before launch; a routine research notice should not use an emergency deadline.</w:t>
      </w:r>
    </w:p>
    <w:p>
      <w:r>
        <w:t>If acknowledgment is missing, the platform should confirm delivery, send proportionate reminders, and attempt an agreed alternative contact. Repeated nonresponse should lead to human review and a welfare-oriented contact attempt. Temporary restrictions may be appropriate when the agreed child account cannot be supervised, but should preserve access to emergency support and provide a clear reinstatement process.</w:t>
      </w:r>
    </w:p>
    <w:p>
      <w:r>
        <w:t>Neither silence nor a clicked acknowledgment establishes what happened at home. Reviewers should consider the underlying concern, continuing evidence, contact failures, the child’s account, and any caregiver explanation. Where serious danger remains unresolved, a qualified team should assess referral to the appropriate child protection or emergency agency under applicable requirements. Document the evidence, decision, recipient, and minimum information disclosed.</w:t>
      </w:r>
    </w:p>
    <w:p>
      <w:r>
        <w:t>The agreement should explain this referral pathway in advance. Acceptance does not create unlimited surveillance powers or establish that nonresponse is neglect. A routine school research notice left unanswered should not, by itself, generate a child services referral.</w:t>
      </w:r>
    </w:p>
    <w:p>
      <w:pPr>
        <w:pStyle w:val="Heading1"/>
      </w:pPr>
      <w:r>
        <w:t>When home is unsafe</w:t>
      </w:r>
    </w:p>
    <w:p>
      <w:r>
        <w:t>A child must have a visible way to report that notifying a particular caregiver could put them in danger. That disclosure should prompt trained safeguarding assessment before ordinary caregiver notification. The child should have access to another appropriate trusted adult or protective service. Staff must never promise absolute secrecy or conduct leading questioning that could distort the child’s account.</w:t>
      </w:r>
    </w:p>
    <w:p>
      <w:pPr>
        <w:pStyle w:val="Heading1"/>
      </w:pPr>
      <w:r>
        <w:t>Helping families respond with care</w:t>
      </w:r>
    </w:p>
    <w:p>
      <w:r>
        <w:t>Notifications should encourage a calm opening such as “Help me understand what you were asking about.” Caregivers should receive guidance on listening, avoiding punishment for disclosure, and seeking appropriate help. They should be offered practical referrals rather than a warning alone.</w:t>
      </w:r>
    </w:p>
    <w:p>
      <w:r>
        <w:t>With appropriate consent and safeguarding limits, families could involve school counselors, healthcare professionals, mentors, or community services. Children should have alternatives when they do not feel comfortable with the first support person. A professional title does not ensure that a child will feel safe enough to speak. Community involvement should never mean broad circulation of a child’s private information.</w:t>
      </w:r>
    </w:p>
    <w:p>
      <w:r>
        <w:br w:type="page"/>
      </w:r>
    </w:p>
    <w:p>
      <w:pPr>
        <w:pStyle w:val="Heading1"/>
      </w:pPr>
      <w:r>
        <w:t>Responsibilities of providers and public agencies</w:t>
      </w:r>
    </w:p>
    <w:p>
      <w:r>
        <w:t>AI providers should supply trained reviewers, secure notification tools, clear escalation procedures, and accessible appeals. Child accounts should also have safeguards against harmful instructions, exploitation, encouragement of secrecy, and manipulative relationship features. Caregivers should be able to set quiet hours, time limits, and restrictions on purchases or external actions.</w:t>
      </w:r>
    </w:p>
    <w:p>
      <w:r>
        <w:t>Governments should define lawful boundaries for collection and disclosure, require independent evaluation, and support services able to respond to referrals. Participation terms must not waive a child’s fundamental protections. Funding should prevent the system from shifting an unmanageable burden onto families, schools, or already stretched protective agencies.</w:t>
      </w:r>
    </w:p>
    <w:p>
      <w:r>
        <w:t>Both providers and agencies should restrict access to sensitive information, set justified retention and deletion periods, keep audit records, and prohibit using safety disclosures for advertising or unrelated profiling. Reporting to protective services must not become automatic general access for law enforcement. Disclosures should have a defined purpose and appropriate legal grounds.</w:t>
      </w:r>
    </w:p>
    <w:p>
      <w:pPr>
        <w:pStyle w:val="Heading1"/>
      </w:pPr>
      <w:r>
        <w:t>A pilot that tests benefits and harms</w:t>
      </w:r>
    </w:p>
    <w:p>
      <w:r>
        <w:t>I recommend a staged pilot with independent oversight, participating families, young people, educators, child safeguarding specialists, and privacy experts. Begin with offline testing and supervised trials. Use age-specific standards and assess performance across languages, disabilities, and family circumstances. Meaningful protection should be available regardless of a family’s ability to pay.</w:t>
      </w:r>
    </w:p>
    <w:p>
      <w:r>
        <w:t>The evaluation should measure whether notices were accurate and useful, serious concerns were missed, families obtained support, privacy was compromised, or children became less willing to seek help. Measure alert burden, response times, mistaken referrals, and differences between groups. Do not count more alerts or more referrals as proof of success.</w:t>
      </w:r>
    </w:p>
    <w:p>
      <w:r>
        <w:t>Publish aggregate findings without exposing children. Establish criteria for pausing features that produce excessive errors or unintended harm. Expand only when independent evaluation supports the benefits and the receiving services have capacity. Review safeguards as children mature, with a defined transition toward greater autonomy.</w:t>
      </w:r>
    </w:p>
    <w:p>
      <w:pPr>
        <w:pStyle w:val="Heading1"/>
      </w:pPr>
      <w:r>
        <w:t>The action requested</w:t>
      </w:r>
    </w:p>
    <w:p>
      <w:r>
        <w:t>Please convene a working group to produce a public specification for enrollment, notification thresholds, caregiver follow-up, emergency response, abuse disclosures, privacy, appeals, and funding. Invite families and young people to help design it, publish a pilot plan, and appoint independent reviewers before deployment.</w:t>
      </w:r>
    </w:p>
    <w:p>
      <w:r>
        <w:t>My request is for a system that helps adults meet their responsibilities and helps children reach people they can trust. Its success should be judged by safer lives, better access to support, and healthier family communication. AI should contribute to those relationships while remaining accountable for its own limitations.</w:t>
      </w:r>
    </w:p>
    <w:p>
      <w:r>
        <w:t>Michael Simonson</w:t>
        <w:br/>
        <w:t>Governing for Life</w:t>
        <w:br/>
        <w:t>governingforlife@globalpeacemeditations.com</w:t>
        <w:br/>
        <w:t>https://governing-for-life.gpmmichael.chatgpt.site/</w:t>
      </w:r>
    </w:p>
    <w:sectPr w:rsidR="00FC693F" w:rsidRPr="0006063C" w:rsidSect="00034616">
      <w:footerReference w:type="default" r:id="rId9"/>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Governing for Life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